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24 122 vom 19. November 2025</w:t>
      </w:r>
    </w:p>
    <w:p>
      <w:r>
        <w:t>VS Kantonsgericht, 2025-11-19, FR</w:t>
      </w:r>
    </w:p>
    <w:p>
      <w:r>
        <w:rPr>
          <w:b/>
        </w:rPr>
        <w:t xml:space="preserve">Quelle: </w:t>
      </w:r>
      <w:r>
        <w:t>https://mcp.opencaselaw.ch/entscheid/vs_gerichte_S1 24 122</w:t>
      </w:r>
    </w:p>
    <w:p>
      <w:r>
        <w:t>FR: VS_GERICHTE S1 24 122 du 19 novembre 2025</w:t>
      </w:r>
    </w:p>
    <w:p>
      <w:r>
        <w:t>IT: VS_GERICHTE S1 24 122 del 19 novembre 2025</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 Posté le 19 août 2024, le recours à l’encontre de la décision sur opposition du 30 juillet précédent a été interjeté dans le délai légal de 30 jours (art. 38 al. 4 et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w:t>
      </w:r>
    </w:p>
    <w:p>
      <w:r>
        <w:t>Le litige porte sur le bien-fondé de la suspension du droit de la recourante à l’indemnité de chômage pour une durée de 34 jours, au motif qu’elle aurait refusé un travail convenable.</w:t>
      </w:r>
    </w:p>
    <w:p>
      <w:r>
        <w:rPr>
          <w:b/>
        </w:rPr>
        <w:t>E. 3.1</w:t>
      </w:r>
    </w:p>
    <w:p>
      <w:r>
        <w:t>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(ATF 125 V 51 consid. 6a).</w:t>
      </w:r>
    </w:p>
    <w:p>
      <w:r>
        <w:rPr>
          <w:b/>
        </w:rPr>
        <w:t>E. 3.2</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- 6 - L’assuré est notamment tenu d'accepter immédiatement tout travail convenable qui lui est proposé, en vue de diminuer le dommage (art. 16 al. 1 et 17 al. 3 première phrase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du Tribunal fédéral des assurances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8C_24/2021 du 10 juin 2021 consid. 3.1, 8C_865/2014 du 17 mars 2015 consid. 3 et 8C_616/2010 du 28 mars 2011 consid. 3.2). Le simple fait que la proposition d’emploi ne correspond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 11 mai 2009 consid. 4.1 et la référence citée). Lors de négociations avec le futur employeur, l’assuré doit ainsi non seulement manifester clairement et sans équivoque qu’il est disposé à conclure un contrat (ATF 122 V 34 consid. 3b), mais également s’efforcer de mener sérieusement les pourparlers contractuels (arrêt du Tribunal fédéral 8C_337/2008 du 1er juillet 2008 consid. 3.3.2). Entrent également en considération dans l’analyse du comportement de la personne assurée, son apparence, son attitude et les propos qu’elle tient pendant l’entretien d’embauche, ainsi que les dossiers de candidature malhonnêtes (arrêt du Tribunal fédéral 8C_339/2016 du 29 juin 2016 consid. 4.2). La jurisprudence décrit ainsi d’une manière très large le comportement réprouvé entrant dans le cadre d’un refus de travail convenable (arrêt du Tribunal fédéral 8C_468/2020 du 27 octobre 2020 consid. 5.2 et les références). Il y a aussi refus d’emploi lorsqu’un assuré ne parvient pas à apporter la preuve de la communication d’une postulation suite à une assignation (arrêt du Tribunal fédéral 8C_38/2012 du 10 avril 2012 ; RUBIN, Assurance-chômage, Manuel à l’usage des praticiens, 2025, p. 168). Les erreurs de courriers électroniques relèvent également du refus d'emploi, car il s'agit de démarches importantes auxquelles l'assuré doit être particulièrement attentif. Ainsi,</w:t>
      </w:r>
    </w:p>
    <w:p>
      <w:r>
        <w:t>- 7 - le Tribunal fédéral a retenu que, compte tenu du manque de fiabilité du trafic électronique en général, et en particulier des difficultés liées à la preuve de l'arrivée d'un message électronique dans la sphère de contrôle du destinataire, l'expéditeur d'un courriel est tenu de vérifier soigneusement l'adresse saisie et qu'en cas d'incertitude, il peut être tenu de s'informer auprès de l'employeur sur la réception de sa candidature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que son envoi ne parvienne pas - ou pas dans un délai prévu - auprès du destinataire (ATF 145 V 90 ; arrêts du Tribunal fédéral 8C_756/2020 du 3 août 2021 consid. 3.1, 8C_339/2016 du 29 juin 2016 consid. 4. 4 et 2C_699/2012 du 22 octobre 2012 consid. 4.2).</w:t>
      </w:r>
    </w:p>
    <w:p>
      <w:r>
        <w:rPr>
          <w:b/>
        </w:rPr>
        <w:t>E. 3.3</w:t>
      </w:r>
    </w:p>
    <w:p>
      <w:r>
        <w:t>En vertu de l'article 30 alinéa 1 lettre d LACI, le droit de l'assuré à l’indemnité est suspendu lorsqu'il n'observe pas les prescriptions de contrôle du chômage ou les instructions de l'autorité compétente, notamment lorsqu’il refuse un travail convenable. Une telle mesure constitue une manière appropriée et adéquate de faire participer l'assuré au dommage qu'il cause à l'assurance-chômage en raison d'une attitude contraire à ses obligations (arrêt du Tribunal fédéral des assurances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du 21 février 2002 consid. 4).</w:t>
      </w:r>
    </w:p>
    <w:p>
      <w:r>
        <w:rPr>
          <w:b/>
        </w:rPr>
        <w:t>E. 3.4</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w:t>
      </w:r>
    </w:p>
    <w:p>
      <w:r>
        <w:rPr>
          <w:b/>
        </w:rPr>
        <w:t>E. 3.5</w:t>
      </w:r>
    </w:p>
    <w:p>
      <w:r>
        <w:t>Dans le domaine des assurances sociales, la procédure est régie par le principe inquisitoire, selon lequel les faits pertinents de la cause doivent être constatés d'office par l'autorité (art. 43 LPGA). Cette règle n'est toutefois pas absolue. Sa portée est</w:t>
      </w:r>
    </w:p>
    <w:p>
      <w:r>
        <w:t>- 8 -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138 V 86 consid. 5.2.3 et 125 V 193 consid. 2).</w:t>
      </w:r>
    </w:p>
    <w:p>
      <w:r>
        <w:rPr>
          <w:b/>
        </w:rPr>
        <w:t>E. 3.6</w:t>
      </w:r>
    </w:p>
    <w:p>
      <w:r>
        <w:t>En l’espèce, la recourante soutient avoir adressé sa candidature pour le poste d’employé de commerce auprès de D _________ SA hors délai en raison d’un problème technique.</w:t>
      </w:r>
    </w:p>
    <w:p>
      <w:r>
        <w:rPr>
          <w:b/>
        </w:rPr>
        <w:t>E. 3.6.1</w:t>
      </w:r>
    </w:p>
    <w:p>
      <w:r>
        <w:t>Il est premièrement relevé que l’emploi proposé à la recourante était convenable au sens de l’article 16 LACI. Ce poste tenait compte notamment de la formation de la recourante. Cette dernière a dans un premier temps allégué qu’elle avait déjà postulé à la même assignation au début de l’année 2023 et que son profil ne remplissait pas les critères pour le poste en question. Elle n’avait en outre aucune pratique, ni aucune connaissance dans le domaine fiduciaire. Elle a cependant précisé par la suite qu’il s’agissait d’une simple remarque. L’on ne voit au demeurant pas quel motif excluant le caractère convenable de cet emploi serait rempli dans le cas d’espèce (art. 16 al. 2 LACI).</w:t>
      </w:r>
    </w:p>
    <w:p>
      <w:r>
        <w:rPr>
          <w:b/>
        </w:rPr>
        <w:t>E. 3.6.2</w:t>
      </w:r>
    </w:p>
    <w:p>
      <w:r>
        <w:t>Conformément à ce qui précède, il appartenait à la recourante d’apporter la preuve de la communication de sa postulation auprès de D _________ SA en date du 13 mars 2024. Or, force est de constater qu’elle n’a pas pu apporter cette preuve. En effet, la recourante a indiqué qu’elle n’avait pas retrouvé la trace de l’envoi dans ses courriers électroniques envoyés. Elle n’a pas non plus apporté de preuve quant à un éventuel problème technique. Le fait qu’elle ait informé l’ORP, le 13 mars 2024, de l’envoi de sa postulation à l’entreprise D _________ SA le même jour ne signifie pas encore qu’elle a effectivement envoyé sa candidature ce jour-là. Par ailleurs, l’employeur potentiel a indiqué, après nouvelle vérification de ses courriels, qu’il n’avait pas reçu de postulation de la part de la recourante. En l’absence d’accusé de réception, la recourante aurait dû prendre contact avec l’entreprise concernée pour confirmer la bonne réception de sa postulation ou faire parvenir sa candidature par courrier postal également. Dès lors que la recourante n’a pas démontré que son courrier électronique du 13 mars 2024 (postulation) avait été réceptionné par D _________ SA, elle doit supporter les conséquences de l’absence de preuve. On soulignera par ailleurs que la recourante a allégué avoir envoyé sa candidature le 13 mars 2024, alors que le délai pour postuler avait été fixé au 11 mars précédent, de sorte que dans l’hypothèse où cette postulation avait été adressée le 13, elle devait être considérée comme tardive (pièces 2 et 17).</w:t>
      </w:r>
    </w:p>
    <w:p>
      <w:r>
        <w:t>- 9 -</w:t>
      </w:r>
    </w:p>
    <w:p>
      <w:r>
        <w:rPr>
          <w:b/>
        </w:rPr>
        <w:t>E. 3.6.3</w:t>
      </w:r>
    </w:p>
    <w:p>
      <w:r>
        <w:t>Il convient ensuite de déterminer si la recourante disposait d’un motif valable pour transmettre sa candidature le 22 mars 2024, soit 11 jours après le délai de postulation fixé par l’ORP. Force est de constater que tel n’est pas le cas. Le fait que la recourante pensait avoir postulé le 13 mars 2024 ne constitue pas un motif valable. Elle n’invoque par ailleurs pas d’autres motifs qui le seraient.</w:t>
      </w:r>
    </w:p>
    <w:p>
      <w:r>
        <w:rPr>
          <w:b/>
        </w:rPr>
        <w:t>E. 3.6.4</w:t>
      </w:r>
    </w:p>
    <w:p>
      <w:r>
        <w:t>Partant, la recourante a adopté un comportement assimilable à un refus d’emploi convenable. En effet, en postulant hors délai, aussi bien dans l’hypothèse du 13 mars 2024 que le 22 mars 2024, elle s’est accommodée du risque que l’emploi en question fût occupé par quelqu’un d’autre (cf. supra consid. 3.2). Dans ces conditions, c’est à bon droit que l’intimé a considéré que les éléments constitutifs d’un refus de travail convenable étaient réunis en l’espèce (art. 30 al. 1 let. d LACI), ce qui justifiait une suspension.</w:t>
      </w:r>
    </w:p>
    <w:p>
      <w:r>
        <w:rPr>
          <w:b/>
        </w:rPr>
        <w:t>E. 4</w:t>
      </w:r>
    </w:p>
    <w:p>
      <w:r>
        <w:t>La sanction étant justifiée dans son principe, il convient à présent d’en examiner la quotité.</w:t>
      </w:r>
    </w:p>
    <w:p>
      <w:r>
        <w:rPr>
          <w:b/>
        </w:rPr>
        <w:t>E. 4.1</w:t>
      </w:r>
    </w:p>
    <w:p>
      <w:r>
        <w:t>Selon l'article 30 alinéa 3 LACI, la durée de la sanction est proportionnelle à la gravité de la faute et ne peut excéder 60 jours. L'article 45 alinéa 3 OACI prévoit que la suspension dure de 1 à 15 jours en cas de faute légère (let. a), de 16 à 30 jours en cas de faute de gravité moyenne (let. b) et de 31 à 60 jours en cas de faute grave (let. c).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et 130 V 125 ; arrêt du Tribunal fédéral 8C_225/2011 du 9 mars 2012 consid. 4.2). Une faute grave a été confirmée dans les cas suivants (motif valable refusé) : faibles chances d’obtenir le poste compte tenu de nombreuses postulations (arrêt du Tribunal fédéral des assurances C 143/04 du 22 octobre 2004), désignation imprécise du poste (arrêt du Tribunal fédéral C 57/06 du 5 avril 2007), surqualification de l’assuré (arrêt du Tribunal fédéral 8C_342/2017 du 28 août 2017), postulation tardive (arrêt du Tribunal fédéral 8C_285/2011 du 22 août 2011), absence de marge de manœuvre laissée à l’assuré pour tenter d’obtenir un salaire supérieur à celui, convenable, proposé par l’employeur (arrêt du Tribunal fédéral 8C_24/2021 du 10 juin 2021), retard pour débuter un essai et impertinence de l’assuré vis-à-vis de l’employeur (arrêt du Tribunal fédéral</w:t>
      </w:r>
    </w:p>
    <w:p>
      <w:r>
        <w:t>- 10 - 8C_7/2012 du 4 avril 2012), faible durée du chômage postérieurement à la faute sanctionnée (arrêt du Tribunal fédéral 8C_149/2023 du 14 août 2023 ; arrêt du Tribunal fédéral des assurances C 33/06 du 15 décembre 2006), manque d’intérêt pour un poste sans refus expressément formulé (arrêt du Tribunal fédéral 8C_200/2008 du 15 septembre 2008), impossibilité de démontrer l’envoi (par courrier simple) d’une postulation (arrêt du Tribunal fédéral 8C_38/2012 du 10 avril 2012), postulation par voie électronique à une adresse erronée, sans vérification, de la part de l’assuré, malgré réception d’un message d’erreur (arrêt du Tribunal fédéral 8C_756/2020 du 3 août 2021), problème de santé mais n’empêchant pas la prise d’emploi dans le cas concret (arrêt du Tribunal fédéral 8C_108/2008 du 3 décembre 2008), résiliation d’un contrat et conclusion d’un autre, dans la restauration, dont le début a été reporté en raison de mesures de fermeture des établissements publics pour lutter contre une pandémie (situation jugée trop incertaine) qui aurait dû inciter l’assuré à conserver son emploi (arrêt du Tribunal fédéral 8C_726/2021 du 11 août 2022), échec d’une activité indépendante (vers laquelle un assuré s’est dirigé après avoir résilié son contrat de travail) pour des raisons totalement imprévisibles (pandémie), toute activité indépendante comportant par nature des risques d’entreprise importants (arrêt du Tribunal fédéral 8C_650/2021 du 10 novembre 2021). Dans le cadre d’un refus d’emploi suite à une erreur d’adressage d’une postulation sur un site Internet, le fait que l’assuré ait pris par ailleurs ses obligations au sérieux peut certes être pris en compte pour fixer la durée de la suspension, mais dans la fourchette légale et pas à moins de 31 jours (arrêt du Tribunal fédéral 8C_313/2021 du 3 août 2021 et la référence citée). Il en va de même pour un refus d’emploi lié à des difficultés de compréhension d’une assignation par un assuré qui pouvait cependant obtenir de l’aide de sa famille. L’absence de manquement antérieurs ne saurait faire admettre une faute autre que grave (arrêt du Tribunal fédéral 8C_283/2021 du 25 août 2021) (RUBIN, op. cit., p. 176s). En revanche, dans les cas suivants, un motif valable a été admis : durée limitée de l’emploi refusé (DTA 2000 p. 45), prise d’un emploi réduisant le dommage à l’assurance dans une moindre mesure qu’un autre emploi proposé en même temps (arrêt du Tribunal fédéral 8C_856/2018 du 31 janvier 2019), refus d’emploi par inadvertance jugée ponctuelle, contrebalancée par des efforts pour retarder l’apparition du chômage puis pour y mettre fin rapidement (arrêt du Tribunal fédéral 8C_712/2020 du 21 juillet 2021), manque de flexibilité dû à l’âge (arrêt du Tribunal fédéral 8C_775/2012 du 29 novembre 2012), licenciement pour accomplissement de tâches en lien avec une activité indépendante durant un emploi, sans permission de l’employeur (arrêt du Tribunal fédéral 8C_497/2011 du 4 avril 2012), licenciement pour prise unilatérale de vacances</w:t>
      </w:r>
    </w:p>
    <w:p>
      <w:r>
        <w:t>- 11 - par l’employé sans que l’employeur ait lui-même fixé la date des vacances comme l’article 329c alinéa 2 CO l’impose (arrêt du Tribunal fédéral des assurances C 373/99 du 19 avril 2000) (RUBIN, Assurance-chômage, op. cit., p. 77). Les motifs justifiant de s’écarter de la faute grave doivent être admis restrictivement (RUBIN, Commentaire de la loi sur l’assurance-chômage, 2014, n. 117s ad art. 30 LACI ; arrêts du Tribunal fédéral 8C_756/2020 du 3 août 2021 consid. 3.2.1 et 8C_108/2008 du 3 décembre 2008). En tant qu'autorité de surveillance, le Secrétariat d’Etat à l’économie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(ATF 141 V 365 consid. 2.4 ; arrêt du Tribunal fédéral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du Tribunal fédéral 8C_406/2020 du 28 avril 2021 consid. 4.3, 8C_601/2012 du 26 février 2013 consid. 4.1 et les références, non publié in ATF 139 V 164). Le barème du SECO prévoit une suspension d'une durée de 31 à 45 jours en cas de premier refus d'un emploi convenable à durée indéterminée (Bulletin LACI IC, ch. D79/2.B/1). Pour pouvoir s’écarter de la durée de suspension retenue par les organes de l’assurance-chômage, les tribunaux cantonaux doivent toutefois s’appuyer sur des circonstances de nature à faire apparaître leur propre appréciation comme la mieux appropriée (RUBIN, op. cit., p. 178).</w:t>
      </w:r>
    </w:p>
    <w:p>
      <w:r>
        <w:rPr>
          <w:b/>
        </w:rPr>
        <w:t>E. 4.2</w:t>
      </w:r>
    </w:p>
    <w:p>
      <w:r>
        <w:t>En l’occurrence, l’intimé a fixé la durée de la suspension des indemnités à 34 jours. Cette quotité qui se trouve plus proche du minimum que du maximum de la fourchette pour faute grave ne prête pas le flanc à la critique. Au vu de ce qui précède et conformément à la jurisprudence précitée (cf. supra consid. 4.1), il n’y a pas lieu de retenir un motif valable qui ferait apparaître la faute de la recourante comme étant de gravité moyenne ou légère. On rappellera que le fait de prendre au sérieux ses obligations de chômeuse est une circonstance pertinente pour</w:t>
      </w:r>
    </w:p>
    <w:p>
      <w:r>
        <w:t>- 12 - fixer la durée de la suspension, elle ne constitue cependant pas un motif valable pour refuser un travail convenable (cf. supra consid. 4.1). En cas de faute grave sans motif valable, la valeur moyenne dans l’échelle de suspension de 31 à 60 jours prévue par l’article 45 alinéa 3 lettre c OACI doit être retenue comme point de départ pour l’appréciation individuelle de la faute. En l’espèce, en fixant à 34 jours la suspension du droit à l’indemnité de chômage de la recourante, l’intimé s’était déjà écarté considérablement de la moyenne de 45 jours de suspension et a ainsi dûment tenu compte du fait qu’elle était active dans ses démarches envers l’assurance- chômage.</w:t>
      </w:r>
    </w:p>
    <w:p>
      <w:r>
        <w:rPr>
          <w:b/>
        </w:rPr>
        <w:t>E. 5.1</w:t>
      </w:r>
    </w:p>
    <w:p>
      <w:r>
        <w:t>Partant, le recours est rejeté et la décision sur opposition du 30 juillet 2024 est confirmée.</w:t>
      </w:r>
    </w:p>
    <w:p>
      <w:r>
        <w:rPr>
          <w:b/>
        </w:rPr>
        <w:t>E. 5.2</w:t>
      </w:r>
    </w:p>
    <w:p>
      <w:r>
        <w:t>Il n’est pas perçu de frais (art. 61 let. fbis LPGA), la loi spéciale, en l’occurrence la LACI, ne prévoyant pas le prélèvement de frais judiciaires, ni alloué de dépens (art. 61 let. g a contrario).</w:t>
      </w:r>
    </w:p>
    <w:p>
      <w:r>
        <w:t>Prononce</w:t>
      </w:r>
    </w:p>
    <w:p>
      <w:r>
        <w:t>1. Le recours est rejeté. 2. Il n'est pas perçu de frais, ni alloué de dépens. Sion, le 19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